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26A6962C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8571C8">
        <w:rPr>
          <w:b/>
          <w:sz w:val="28"/>
          <w:szCs w:val="28"/>
          <w:u w:val="single"/>
        </w:rPr>
        <w:t>ноября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13139DB0" w:rsidR="007A3F89" w:rsidRPr="007A3F89" w:rsidRDefault="00427C4E" w:rsidP="002B4AF6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B1271">
              <w:rPr>
                <w:color w:val="000000" w:themeColor="text1"/>
                <w:sz w:val="28"/>
                <w:szCs w:val="28"/>
              </w:rPr>
              <w:t>08.09.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BB1271">
              <w:rPr>
                <w:color w:val="000000" w:themeColor="text1"/>
                <w:sz w:val="28"/>
                <w:szCs w:val="28"/>
              </w:rPr>
              <w:t>766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5CDF461C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 xml:space="preserve">1 </w:t>
            </w:r>
            <w:r w:rsidR="00BB1271">
              <w:rPr>
                <w:sz w:val="28"/>
                <w:szCs w:val="28"/>
              </w:rPr>
              <w:t>409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A514175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571C8">
              <w:rPr>
                <w:sz w:val="28"/>
                <w:szCs w:val="28"/>
              </w:rPr>
              <w:t>920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704ED148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848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10CF2B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571C8">
              <w:rPr>
                <w:sz w:val="28"/>
                <w:szCs w:val="28"/>
              </w:rPr>
              <w:t>375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17DAF2D0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3 449,04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22BCE71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BB1271">
              <w:rPr>
                <w:sz w:val="28"/>
                <w:szCs w:val="28"/>
              </w:rPr>
              <w:t>1</w:t>
            </w:r>
            <w:r w:rsidR="008571C8">
              <w:rPr>
                <w:sz w:val="28"/>
                <w:szCs w:val="28"/>
              </w:rPr>
              <w:t> 804,75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23F957B5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B1271">
              <w:rPr>
                <w:color w:val="000000" w:themeColor="text1"/>
                <w:sz w:val="28"/>
                <w:szCs w:val="28"/>
              </w:rPr>
              <w:t>08.09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BB1271">
              <w:rPr>
                <w:color w:val="000000" w:themeColor="text1"/>
                <w:sz w:val="28"/>
                <w:szCs w:val="28"/>
              </w:rPr>
              <w:t>766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3285F296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99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C2BCACC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BB1271">
              <w:rPr>
                <w:sz w:val="28"/>
                <w:szCs w:val="28"/>
              </w:rPr>
              <w:t>80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320FDDFB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267,02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8571C8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8571C8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4AF6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364DB"/>
    <w:rsid w:val="006652AA"/>
    <w:rsid w:val="006929B2"/>
    <w:rsid w:val="006F1129"/>
    <w:rsid w:val="006F5DF5"/>
    <w:rsid w:val="00704875"/>
    <w:rsid w:val="00731D1F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44</cp:revision>
  <dcterms:created xsi:type="dcterms:W3CDTF">2018-10-17T13:48:00Z</dcterms:created>
  <dcterms:modified xsi:type="dcterms:W3CDTF">2022-11-10T10:55:00Z</dcterms:modified>
</cp:coreProperties>
</file>