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jc w:val="center"/>
      </w:pPr>
      <w:r>
        <w:rPr>
          <w:sz w:val="20"/>
        </w:rPr>
        <w:t xml:space="preserve">ГРАЖДАНСКИЙ КОДЕКС РОССИЙСКОЙ ФЕДЕРАЦИИ</w:t>
      </w:r>
    </w:p>
    <w:p>
      <w:pPr>
        <w:pStyle w:val="2"/>
        <w:outlineLvl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ЧАСТЬ ВТОРАЯ</w:t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
(ред. от 24.07.2023)
(с изм. и доп., вступ. в силу с 12.09.2023)</dc:title>
  <dcterms:created xsi:type="dcterms:W3CDTF">2024-08-30T10:52:16Z</dcterms:created>
</cp:coreProperties>
</file>